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C4527C" w14:textId="77777777" w:rsidR="002B2241" w:rsidRDefault="00D74ECA" w:rsidP="00AF1336">
      <w:pPr>
        <w:pStyle w:val="Heading1"/>
        <w:ind w:firstLine="0"/>
        <w:rPr>
          <w:rStyle w:val="Strong"/>
          <w:b/>
          <w:bCs/>
        </w:rPr>
      </w:pPr>
      <w:r w:rsidRPr="00900484">
        <w:rPr>
          <w:rStyle w:val="Strong"/>
          <w:b/>
          <w:bCs/>
        </w:rPr>
        <w:t>Joanne Martinez Moreno</w:t>
      </w:r>
      <w:r w:rsidR="00900484" w:rsidRPr="00900484">
        <w:rPr>
          <w:rStyle w:val="Strong"/>
          <w:b/>
          <w:bCs/>
        </w:rPr>
        <w:t xml:space="preserve"> v. </w:t>
      </w:r>
      <w:r w:rsidRPr="00900484">
        <w:rPr>
          <w:rStyle w:val="Strong"/>
          <w:b/>
          <w:bCs/>
        </w:rPr>
        <w:t xml:space="preserve">Louisiana Department </w:t>
      </w:r>
      <w:r w:rsidR="00F05E4D">
        <w:rPr>
          <w:rStyle w:val="Strong"/>
          <w:b/>
          <w:bCs/>
        </w:rPr>
        <w:t>o</w:t>
      </w:r>
      <w:r w:rsidRPr="00900484">
        <w:rPr>
          <w:rStyle w:val="Strong"/>
          <w:b/>
          <w:bCs/>
        </w:rPr>
        <w:t>f Revenue</w:t>
      </w:r>
      <w:r w:rsidR="00AF1336">
        <w:rPr>
          <w:rStyle w:val="Strong"/>
          <w:b/>
          <w:bCs/>
        </w:rPr>
        <w:t>,</w:t>
      </w:r>
      <w:r w:rsidR="001B6B78">
        <w:rPr>
          <w:rStyle w:val="Strong"/>
          <w:b/>
          <w:bCs/>
        </w:rPr>
        <w:t xml:space="preserve"> </w:t>
      </w:r>
    </w:p>
    <w:p w14:paraId="0330E59E" w14:textId="0F4EEC1A" w:rsidR="00D06326" w:rsidRPr="00900484" w:rsidRDefault="001B6B78" w:rsidP="00AF1336">
      <w:pPr>
        <w:pStyle w:val="Heading1"/>
        <w:ind w:firstLine="0"/>
        <w:rPr>
          <w:rStyle w:val="Strong"/>
          <w:b/>
          <w:bCs/>
        </w:rPr>
      </w:pPr>
      <w:r>
        <w:rPr>
          <w:rStyle w:val="Strong"/>
          <w:b/>
          <w:bCs/>
        </w:rPr>
        <w:t>B.T.A.</w:t>
      </w:r>
      <w:r w:rsidR="00900484" w:rsidRPr="00900484">
        <w:rPr>
          <w:rStyle w:val="Strong"/>
          <w:b/>
          <w:bCs/>
        </w:rPr>
        <w:t xml:space="preserve"> </w:t>
      </w:r>
      <w:r w:rsidR="00D74ECA" w:rsidRPr="00900484">
        <w:rPr>
          <w:rStyle w:val="Strong"/>
          <w:b/>
          <w:bCs/>
        </w:rPr>
        <w:t>Docket No. C08554A</w:t>
      </w:r>
    </w:p>
    <w:p w14:paraId="08C79113" w14:textId="3FDC9AC8" w:rsidR="00EE2DF4" w:rsidRPr="00900484" w:rsidRDefault="00D74ECA" w:rsidP="00900484">
      <w:pPr>
        <w:pStyle w:val="Heading2"/>
      </w:pPr>
      <w:bookmarkStart w:id="0" w:name="_Hlk223518495"/>
      <w:r w:rsidRPr="00900484">
        <w:t>Judgment with Written Reasons</w:t>
      </w:r>
    </w:p>
    <w:p w14:paraId="4873DA47" w14:textId="6A14D9ED" w:rsidR="007E2CA9" w:rsidRPr="00D06326" w:rsidRDefault="007E2CA9" w:rsidP="00D74ECA">
      <w:pPr>
        <w:jc w:val="left"/>
        <w:rPr>
          <w:rFonts w:ascii="Arial" w:hAnsi="Arial" w:cs="Arial"/>
          <w:sz w:val="28"/>
          <w:szCs w:val="28"/>
        </w:rPr>
      </w:pPr>
      <w:bookmarkStart w:id="1" w:name="_Hlk223518501"/>
      <w:bookmarkEnd w:id="0"/>
      <w:r w:rsidRPr="00D06326">
        <w:rPr>
          <w:rFonts w:ascii="Arial" w:hAnsi="Arial" w:cs="Arial"/>
          <w:sz w:val="28"/>
          <w:szCs w:val="28"/>
        </w:rPr>
        <w:t>This Board held a trial on the merits in this matter on February 4, 2026. Presiding at the hearing were Chairman Francis J. “Jay” Lobrano, Vice-Chair Judge Lisa Woodruff-White (Ret.), and Board Member Michael G. Gaffney. Participating in the trial were: Joanne Martinez Moreno (“Taxpayer”), as a self-represented litigant, and Debra Morris, representing the Louisiana Department of Revenue and Taxation (the “Department”). After the trial, the matter was taken under advisement.</w:t>
      </w:r>
      <w:r w:rsidR="00D6477D" w:rsidRPr="00D06326">
        <w:rPr>
          <w:rFonts w:ascii="Arial" w:hAnsi="Arial" w:cs="Arial"/>
          <w:sz w:val="28"/>
          <w:szCs w:val="28"/>
        </w:rPr>
        <w:t xml:space="preserve"> </w:t>
      </w:r>
    </w:p>
    <w:p w14:paraId="17CEF832" w14:textId="51EE926A" w:rsidR="0027664D" w:rsidRPr="00D06326" w:rsidRDefault="000F1AF0" w:rsidP="00D74ECA">
      <w:pPr>
        <w:jc w:val="left"/>
        <w:rPr>
          <w:rFonts w:ascii="Arial" w:hAnsi="Arial" w:cs="Arial"/>
          <w:sz w:val="28"/>
          <w:szCs w:val="28"/>
        </w:rPr>
      </w:pPr>
      <w:r w:rsidRPr="00D06326">
        <w:rPr>
          <w:rFonts w:ascii="Arial" w:hAnsi="Arial" w:cs="Arial"/>
          <w:sz w:val="28"/>
          <w:szCs w:val="28"/>
        </w:rPr>
        <w:t xml:space="preserve">In accordance with the attached Written Reasons, the Board now </w:t>
      </w:r>
      <w:r w:rsidR="007C3A49" w:rsidRPr="00D06326">
        <w:rPr>
          <w:rFonts w:ascii="Arial" w:hAnsi="Arial" w:cs="Arial"/>
          <w:sz w:val="28"/>
          <w:szCs w:val="28"/>
        </w:rPr>
        <w:t>renders the following Judgment</w:t>
      </w:r>
      <w:r w:rsidRPr="00D06326">
        <w:rPr>
          <w:rFonts w:ascii="Arial" w:hAnsi="Arial" w:cs="Arial"/>
          <w:sz w:val="28"/>
          <w:szCs w:val="28"/>
        </w:rPr>
        <w:t>:</w:t>
      </w:r>
    </w:p>
    <w:p w14:paraId="2819763A" w14:textId="67F12FEF" w:rsidR="00D6477D" w:rsidRPr="00D06326" w:rsidRDefault="003D32BC" w:rsidP="00D74ECA">
      <w:pPr>
        <w:jc w:val="left"/>
        <w:rPr>
          <w:rFonts w:ascii="Arial" w:hAnsi="Arial" w:cs="Arial"/>
          <w:sz w:val="28"/>
          <w:szCs w:val="28"/>
        </w:rPr>
      </w:pPr>
      <w:r w:rsidRPr="008B7387">
        <w:rPr>
          <w:rFonts w:ascii="Arial" w:hAnsi="Arial" w:cs="Arial"/>
          <w:sz w:val="28"/>
          <w:szCs w:val="28"/>
        </w:rPr>
        <w:t>I</w:t>
      </w:r>
      <w:r>
        <w:rPr>
          <w:rFonts w:ascii="Arial" w:hAnsi="Arial" w:cs="Arial"/>
          <w:sz w:val="28"/>
          <w:szCs w:val="28"/>
        </w:rPr>
        <w:t>t</w:t>
      </w:r>
      <w:r w:rsidRPr="008B7387">
        <w:rPr>
          <w:rFonts w:ascii="Arial" w:hAnsi="Arial" w:cs="Arial"/>
          <w:sz w:val="28"/>
          <w:szCs w:val="28"/>
        </w:rPr>
        <w:t xml:space="preserve"> </w:t>
      </w:r>
      <w:r>
        <w:rPr>
          <w:rFonts w:ascii="Arial" w:hAnsi="Arial" w:cs="Arial"/>
          <w:sz w:val="28"/>
          <w:szCs w:val="28"/>
        </w:rPr>
        <w:t>is</w:t>
      </w:r>
      <w:r w:rsidRPr="008B7387">
        <w:rPr>
          <w:rFonts w:ascii="Arial" w:hAnsi="Arial" w:cs="Arial"/>
          <w:sz w:val="28"/>
          <w:szCs w:val="28"/>
        </w:rPr>
        <w:t xml:space="preserve"> </w:t>
      </w:r>
      <w:r>
        <w:rPr>
          <w:rFonts w:ascii="Arial" w:hAnsi="Arial" w:cs="Arial"/>
          <w:sz w:val="28"/>
          <w:szCs w:val="28"/>
        </w:rPr>
        <w:t>Ordered</w:t>
      </w:r>
      <w:r w:rsidRPr="008B7387">
        <w:rPr>
          <w:rFonts w:ascii="Arial" w:hAnsi="Arial" w:cs="Arial"/>
          <w:sz w:val="28"/>
          <w:szCs w:val="28"/>
        </w:rPr>
        <w:t xml:space="preserve">, </w:t>
      </w:r>
      <w:r>
        <w:rPr>
          <w:rFonts w:ascii="Arial" w:hAnsi="Arial" w:cs="Arial"/>
          <w:sz w:val="28"/>
          <w:szCs w:val="28"/>
        </w:rPr>
        <w:t>Adjudged</w:t>
      </w:r>
      <w:r w:rsidRPr="008B7387">
        <w:rPr>
          <w:rFonts w:ascii="Arial" w:hAnsi="Arial" w:cs="Arial"/>
          <w:sz w:val="28"/>
          <w:szCs w:val="28"/>
        </w:rPr>
        <w:t xml:space="preserve">, </w:t>
      </w:r>
      <w:r>
        <w:rPr>
          <w:rFonts w:ascii="Arial" w:hAnsi="Arial" w:cs="Arial"/>
          <w:sz w:val="28"/>
          <w:szCs w:val="28"/>
        </w:rPr>
        <w:t xml:space="preserve">and </w:t>
      </w:r>
      <w:r w:rsidRPr="008B7387">
        <w:rPr>
          <w:rFonts w:ascii="Arial" w:hAnsi="Arial" w:cs="Arial"/>
          <w:sz w:val="28"/>
          <w:szCs w:val="28"/>
        </w:rPr>
        <w:t>D</w:t>
      </w:r>
      <w:r>
        <w:rPr>
          <w:rFonts w:ascii="Arial" w:hAnsi="Arial" w:cs="Arial"/>
          <w:sz w:val="28"/>
          <w:szCs w:val="28"/>
        </w:rPr>
        <w:t xml:space="preserve">ecreed </w:t>
      </w:r>
      <w:r w:rsidR="000F1AF0" w:rsidRPr="00D06326">
        <w:rPr>
          <w:rFonts w:ascii="Arial" w:hAnsi="Arial" w:cs="Arial"/>
          <w:sz w:val="28"/>
          <w:szCs w:val="28"/>
        </w:rPr>
        <w:t xml:space="preserve">that </w:t>
      </w:r>
      <w:r w:rsidR="007E2CA9" w:rsidRPr="00D06326">
        <w:rPr>
          <w:rFonts w:ascii="Arial" w:hAnsi="Arial" w:cs="Arial"/>
          <w:sz w:val="28"/>
          <w:szCs w:val="28"/>
        </w:rPr>
        <w:t xml:space="preserve">the Notice of Assessment dated December 27, 2024, for 2021 individual income tax, bearing Letter ID L1365480016 be and is hereby </w:t>
      </w:r>
      <w:r>
        <w:rPr>
          <w:rFonts w:ascii="Arial" w:hAnsi="Arial" w:cs="Arial"/>
          <w:sz w:val="28"/>
          <w:szCs w:val="28"/>
        </w:rPr>
        <w:t>Vacated</w:t>
      </w:r>
      <w:r w:rsidR="0027059C" w:rsidRPr="00D06326">
        <w:rPr>
          <w:rFonts w:ascii="Arial" w:hAnsi="Arial" w:cs="Arial"/>
          <w:sz w:val="28"/>
          <w:szCs w:val="28"/>
        </w:rPr>
        <w:t>.</w:t>
      </w:r>
    </w:p>
    <w:p w14:paraId="5A6028EE" w14:textId="2778221B" w:rsidR="007E2CA9" w:rsidRPr="00D06326" w:rsidRDefault="003D32BC" w:rsidP="00D74ECA">
      <w:pPr>
        <w:jc w:val="left"/>
        <w:rPr>
          <w:rFonts w:ascii="Arial" w:hAnsi="Arial" w:cs="Arial"/>
          <w:sz w:val="28"/>
          <w:szCs w:val="28"/>
        </w:rPr>
      </w:pPr>
      <w:bookmarkStart w:id="2" w:name="_Hlk223523284"/>
      <w:r w:rsidRPr="008B7387">
        <w:rPr>
          <w:rFonts w:ascii="Arial" w:hAnsi="Arial" w:cs="Arial"/>
          <w:sz w:val="28"/>
          <w:szCs w:val="28"/>
        </w:rPr>
        <w:t>I</w:t>
      </w:r>
      <w:r>
        <w:rPr>
          <w:rFonts w:ascii="Arial" w:hAnsi="Arial" w:cs="Arial"/>
          <w:sz w:val="28"/>
          <w:szCs w:val="28"/>
        </w:rPr>
        <w:t>t</w:t>
      </w:r>
      <w:r w:rsidRPr="008B7387">
        <w:rPr>
          <w:rFonts w:ascii="Arial" w:hAnsi="Arial" w:cs="Arial"/>
          <w:sz w:val="28"/>
          <w:szCs w:val="28"/>
        </w:rPr>
        <w:t xml:space="preserve"> </w:t>
      </w:r>
      <w:r>
        <w:rPr>
          <w:rFonts w:ascii="Arial" w:hAnsi="Arial" w:cs="Arial"/>
          <w:sz w:val="28"/>
          <w:szCs w:val="28"/>
        </w:rPr>
        <w:t>is</w:t>
      </w:r>
      <w:r w:rsidRPr="008B7387">
        <w:rPr>
          <w:rFonts w:ascii="Arial" w:hAnsi="Arial" w:cs="Arial"/>
          <w:sz w:val="28"/>
          <w:szCs w:val="28"/>
        </w:rPr>
        <w:t xml:space="preserve"> </w:t>
      </w:r>
      <w:r>
        <w:rPr>
          <w:rFonts w:ascii="Arial" w:hAnsi="Arial" w:cs="Arial"/>
          <w:sz w:val="28"/>
          <w:szCs w:val="28"/>
        </w:rPr>
        <w:t>further Ordered</w:t>
      </w:r>
      <w:r w:rsidRPr="008B7387">
        <w:rPr>
          <w:rFonts w:ascii="Arial" w:hAnsi="Arial" w:cs="Arial"/>
          <w:sz w:val="28"/>
          <w:szCs w:val="28"/>
        </w:rPr>
        <w:t xml:space="preserve">, </w:t>
      </w:r>
      <w:r>
        <w:rPr>
          <w:rFonts w:ascii="Arial" w:hAnsi="Arial" w:cs="Arial"/>
          <w:sz w:val="28"/>
          <w:szCs w:val="28"/>
        </w:rPr>
        <w:t>Adjudged</w:t>
      </w:r>
      <w:r w:rsidRPr="008B7387">
        <w:rPr>
          <w:rFonts w:ascii="Arial" w:hAnsi="Arial" w:cs="Arial"/>
          <w:sz w:val="28"/>
          <w:szCs w:val="28"/>
        </w:rPr>
        <w:t xml:space="preserve">, </w:t>
      </w:r>
      <w:r>
        <w:rPr>
          <w:rFonts w:ascii="Arial" w:hAnsi="Arial" w:cs="Arial"/>
          <w:sz w:val="28"/>
          <w:szCs w:val="28"/>
        </w:rPr>
        <w:t xml:space="preserve">and </w:t>
      </w:r>
      <w:r w:rsidRPr="008B7387">
        <w:rPr>
          <w:rFonts w:ascii="Arial" w:hAnsi="Arial" w:cs="Arial"/>
          <w:sz w:val="28"/>
          <w:szCs w:val="28"/>
        </w:rPr>
        <w:t>D</w:t>
      </w:r>
      <w:r>
        <w:rPr>
          <w:rFonts w:ascii="Arial" w:hAnsi="Arial" w:cs="Arial"/>
          <w:sz w:val="28"/>
          <w:szCs w:val="28"/>
        </w:rPr>
        <w:t xml:space="preserve">ecreed </w:t>
      </w:r>
      <w:r w:rsidR="007E2CA9" w:rsidRPr="00D06326">
        <w:rPr>
          <w:rFonts w:ascii="Arial" w:hAnsi="Arial" w:cs="Arial"/>
          <w:sz w:val="28"/>
          <w:szCs w:val="28"/>
        </w:rPr>
        <w:t>that Judgment is hereby rendered in favor of the Taxpayer and against the Department.</w:t>
      </w:r>
    </w:p>
    <w:bookmarkEnd w:id="2"/>
    <w:p w14:paraId="56F5AA58" w14:textId="2994E7D5" w:rsidR="005706EA" w:rsidRPr="00D06326" w:rsidRDefault="008D514F" w:rsidP="00D74ECA">
      <w:pPr>
        <w:jc w:val="left"/>
        <w:rPr>
          <w:rFonts w:ascii="Arial" w:hAnsi="Arial" w:cs="Arial"/>
          <w:b/>
          <w:bCs/>
          <w:sz w:val="28"/>
          <w:szCs w:val="28"/>
        </w:rPr>
      </w:pPr>
      <w:r w:rsidRPr="00D06326">
        <w:rPr>
          <w:rFonts w:ascii="Arial" w:hAnsi="Arial" w:cs="Arial"/>
          <w:b/>
          <w:bCs/>
          <w:sz w:val="28"/>
          <w:szCs w:val="28"/>
        </w:rPr>
        <w:t xml:space="preserve">Judgment rendered and signed this day, March </w:t>
      </w:r>
      <w:r w:rsidR="00F85A1E" w:rsidRPr="00D06326">
        <w:rPr>
          <w:rFonts w:ascii="Arial" w:hAnsi="Arial" w:cs="Arial"/>
          <w:b/>
          <w:bCs/>
          <w:sz w:val="28"/>
          <w:szCs w:val="28"/>
        </w:rPr>
        <w:t>5</w:t>
      </w:r>
      <w:r w:rsidR="00F85A1E" w:rsidRPr="00D06326">
        <w:rPr>
          <w:rFonts w:ascii="Arial" w:hAnsi="Arial" w:cs="Arial"/>
          <w:b/>
          <w:bCs/>
          <w:sz w:val="28"/>
          <w:szCs w:val="28"/>
          <w:vertAlign w:val="superscript"/>
        </w:rPr>
        <w:t>th</w:t>
      </w:r>
      <w:r w:rsidRPr="00D06326">
        <w:rPr>
          <w:rFonts w:ascii="Arial" w:hAnsi="Arial" w:cs="Arial"/>
          <w:b/>
          <w:bCs/>
          <w:sz w:val="28"/>
          <w:szCs w:val="28"/>
        </w:rPr>
        <w:t>, 2026, at Baton Rouge, Louisiana.</w:t>
      </w:r>
    </w:p>
    <w:p w14:paraId="0FA1F205" w14:textId="15DECD4A" w:rsidR="00EC3F90" w:rsidRDefault="00D74ECA" w:rsidP="00D74ECA">
      <w:pPr>
        <w:jc w:val="left"/>
        <w:rPr>
          <w:rFonts w:ascii="Arial" w:eastAsia="Times New Roman" w:hAnsi="Arial" w:cs="Arial"/>
          <w:b/>
          <w:sz w:val="28"/>
          <w:szCs w:val="28"/>
        </w:rPr>
      </w:pPr>
      <w:r w:rsidRPr="00D06326">
        <w:rPr>
          <w:rFonts w:ascii="Arial" w:eastAsia="Times New Roman" w:hAnsi="Arial" w:cs="Arial"/>
          <w:b/>
          <w:sz w:val="28"/>
          <w:szCs w:val="28"/>
        </w:rPr>
        <w:t xml:space="preserve">For </w:t>
      </w:r>
      <w:r>
        <w:rPr>
          <w:rFonts w:ascii="Arial" w:eastAsia="Times New Roman" w:hAnsi="Arial" w:cs="Arial"/>
          <w:b/>
          <w:sz w:val="28"/>
          <w:szCs w:val="28"/>
        </w:rPr>
        <w:t>t</w:t>
      </w:r>
      <w:r w:rsidRPr="00D06326">
        <w:rPr>
          <w:rFonts w:ascii="Arial" w:eastAsia="Times New Roman" w:hAnsi="Arial" w:cs="Arial"/>
          <w:b/>
          <w:sz w:val="28"/>
          <w:szCs w:val="28"/>
        </w:rPr>
        <w:t>he Board</w:t>
      </w:r>
      <w:r w:rsidR="00EC3F90" w:rsidRPr="00D06326">
        <w:rPr>
          <w:rFonts w:ascii="Arial" w:eastAsia="Times New Roman" w:hAnsi="Arial" w:cs="Arial"/>
          <w:b/>
          <w:sz w:val="28"/>
          <w:szCs w:val="28"/>
        </w:rPr>
        <w:t>:</w:t>
      </w:r>
    </w:p>
    <w:p w14:paraId="390397FE" w14:textId="313EC375" w:rsidR="00EC3F90" w:rsidRPr="00D06326" w:rsidRDefault="00EC3F90" w:rsidP="00D74ECA">
      <w:pPr>
        <w:jc w:val="left"/>
        <w:rPr>
          <w:rFonts w:ascii="Arial" w:eastAsia="Times New Roman" w:hAnsi="Arial" w:cs="Arial"/>
          <w:b/>
          <w:sz w:val="28"/>
          <w:szCs w:val="28"/>
        </w:rPr>
      </w:pPr>
      <w:r w:rsidRPr="00D06326">
        <w:rPr>
          <w:rFonts w:ascii="Arial" w:eastAsia="Times New Roman" w:hAnsi="Arial" w:cs="Arial"/>
          <w:b/>
          <w:sz w:val="28"/>
          <w:szCs w:val="28"/>
        </w:rPr>
        <w:t>Francis J. “Jay” Lobrano, Chairman</w:t>
      </w:r>
    </w:p>
    <w:p w14:paraId="59EACA82" w14:textId="5B7CDBCE" w:rsidR="00EC3F90" w:rsidRPr="00D06326" w:rsidRDefault="00EC3F90" w:rsidP="00D74ECA">
      <w:pPr>
        <w:jc w:val="left"/>
        <w:rPr>
          <w:rFonts w:ascii="Arial" w:hAnsi="Arial" w:cs="Arial"/>
          <w:sz w:val="28"/>
          <w:szCs w:val="28"/>
        </w:rPr>
      </w:pPr>
      <w:r w:rsidRPr="00D06326">
        <w:rPr>
          <w:rFonts w:ascii="Arial" w:eastAsia="Times New Roman" w:hAnsi="Arial" w:cs="Arial"/>
          <w:b/>
          <w:sz w:val="28"/>
          <w:szCs w:val="28"/>
        </w:rPr>
        <w:t>Louisiana Board of Tax Appeals</w:t>
      </w:r>
    </w:p>
    <w:bookmarkEnd w:id="1"/>
    <w:p w14:paraId="03A54237" w14:textId="77777777" w:rsidR="001B05AE" w:rsidRPr="00D06326" w:rsidRDefault="001B05AE" w:rsidP="003D32BC">
      <w:pPr>
        <w:jc w:val="left"/>
        <w:rPr>
          <w:rFonts w:ascii="Arial" w:hAnsi="Arial" w:cs="Arial"/>
          <w:sz w:val="28"/>
          <w:szCs w:val="28"/>
        </w:rPr>
        <w:sectPr w:rsidR="001B05AE" w:rsidRPr="00D06326" w:rsidSect="001B05AE">
          <w:footerReference w:type="default" r:id="rId8"/>
          <w:pgSz w:w="12240" w:h="20160" w:code="5"/>
          <w:pgMar w:top="1440" w:right="1440" w:bottom="1440" w:left="1440" w:header="720" w:footer="720" w:gutter="0"/>
          <w:cols w:space="720"/>
          <w:docGrid w:linePitch="360"/>
        </w:sectPr>
      </w:pPr>
    </w:p>
    <w:p w14:paraId="3D35D15C" w14:textId="55766010" w:rsidR="00182FC0" w:rsidRPr="00D06326" w:rsidRDefault="00D74ECA" w:rsidP="00900484">
      <w:pPr>
        <w:pStyle w:val="Heading2"/>
      </w:pPr>
      <w:r w:rsidRPr="00D06326">
        <w:lastRenderedPageBreak/>
        <w:t>Written Reasons</w:t>
      </w:r>
    </w:p>
    <w:p w14:paraId="0D76D316" w14:textId="4359F27C" w:rsidR="00ED5367" w:rsidRPr="00D06326" w:rsidRDefault="00ED5367" w:rsidP="00D74ECA">
      <w:pPr>
        <w:spacing w:after="240"/>
        <w:jc w:val="left"/>
        <w:rPr>
          <w:rFonts w:ascii="Arial" w:hAnsi="Arial" w:cs="Arial"/>
          <w:b/>
          <w:i/>
          <w:sz w:val="28"/>
          <w:szCs w:val="28"/>
        </w:rPr>
      </w:pPr>
      <w:r w:rsidRPr="00D06326">
        <w:rPr>
          <w:rFonts w:ascii="Arial" w:hAnsi="Arial" w:cs="Arial"/>
          <w:sz w:val="28"/>
          <w:szCs w:val="28"/>
        </w:rPr>
        <w:t>Before this Board is the Petitioner, Joanne Martinez Moreno (the “Taxpayer”)</w:t>
      </w:r>
      <w:r w:rsidRPr="00D06326">
        <w:rPr>
          <w:rFonts w:ascii="Arial" w:hAnsi="Arial" w:cs="Arial"/>
          <w:b/>
          <w:i/>
          <w:sz w:val="28"/>
          <w:szCs w:val="28"/>
        </w:rPr>
        <w:t xml:space="preserve"> </w:t>
      </w:r>
      <w:r w:rsidRPr="00D06326">
        <w:rPr>
          <w:rFonts w:ascii="Arial" w:hAnsi="Arial" w:cs="Arial"/>
          <w:sz w:val="28"/>
          <w:szCs w:val="28"/>
        </w:rPr>
        <w:t>contesting the assessment of individual income tax by the Louisiana Department o</w:t>
      </w:r>
      <w:r w:rsidRPr="00D06326">
        <w:rPr>
          <w:rFonts w:ascii="Arial" w:hAnsi="Arial" w:cs="Arial"/>
          <w:b/>
          <w:i/>
          <w:sz w:val="28"/>
          <w:szCs w:val="28"/>
        </w:rPr>
        <w:t xml:space="preserve">f </w:t>
      </w:r>
      <w:r w:rsidRPr="00D06326">
        <w:rPr>
          <w:rFonts w:ascii="Arial" w:hAnsi="Arial" w:cs="Arial"/>
          <w:sz w:val="28"/>
          <w:szCs w:val="28"/>
        </w:rPr>
        <w:t>Revenue and Taxation (the “Department”) for the taxable year 2021. The issue before</w:t>
      </w:r>
      <w:r w:rsidRPr="00D06326">
        <w:rPr>
          <w:rFonts w:ascii="Arial" w:hAnsi="Arial" w:cs="Arial"/>
          <w:b/>
          <w:i/>
          <w:sz w:val="28"/>
          <w:szCs w:val="28"/>
        </w:rPr>
        <w:t xml:space="preserve"> </w:t>
      </w:r>
      <w:r w:rsidRPr="00D06326">
        <w:rPr>
          <w:rFonts w:ascii="Arial" w:hAnsi="Arial" w:cs="Arial"/>
          <w:sz w:val="28"/>
          <w:szCs w:val="28"/>
        </w:rPr>
        <w:t>this Board is whether for purposes of the Louisiana individual income tax the Taxpayer</w:t>
      </w:r>
      <w:r w:rsidRPr="00D06326">
        <w:rPr>
          <w:rFonts w:ascii="Arial" w:hAnsi="Arial" w:cs="Arial"/>
          <w:b/>
          <w:i/>
          <w:sz w:val="28"/>
          <w:szCs w:val="28"/>
        </w:rPr>
        <w:t xml:space="preserve"> </w:t>
      </w:r>
      <w:r w:rsidRPr="00D06326">
        <w:rPr>
          <w:rFonts w:ascii="Arial" w:hAnsi="Arial" w:cs="Arial"/>
          <w:sz w:val="28"/>
          <w:szCs w:val="28"/>
        </w:rPr>
        <w:t>is domiciled in Louisiana under the Military Spouses Residency Relief Act, 50 U.S.C.</w:t>
      </w:r>
      <w:r w:rsidRPr="00D06326">
        <w:rPr>
          <w:rFonts w:ascii="Arial" w:hAnsi="Arial" w:cs="Arial"/>
          <w:b/>
          <w:i/>
          <w:sz w:val="28"/>
          <w:szCs w:val="28"/>
        </w:rPr>
        <w:t xml:space="preserve"> </w:t>
      </w:r>
      <w:r w:rsidRPr="00D06326">
        <w:rPr>
          <w:rFonts w:ascii="Arial" w:hAnsi="Arial" w:cs="Arial"/>
          <w:sz w:val="28"/>
          <w:szCs w:val="28"/>
        </w:rPr>
        <w:t>§ 4001(a)(2) for the 2021 tax year. This Board held a trial on the merits in this matter</w:t>
      </w:r>
      <w:r w:rsidRPr="00D06326">
        <w:rPr>
          <w:rFonts w:ascii="Arial" w:hAnsi="Arial" w:cs="Arial"/>
          <w:b/>
          <w:i/>
          <w:sz w:val="28"/>
          <w:szCs w:val="28"/>
        </w:rPr>
        <w:t xml:space="preserve"> </w:t>
      </w:r>
      <w:r w:rsidRPr="00D06326">
        <w:rPr>
          <w:rFonts w:ascii="Arial" w:hAnsi="Arial" w:cs="Arial"/>
          <w:sz w:val="28"/>
          <w:szCs w:val="28"/>
        </w:rPr>
        <w:t>on February 4, 2026. Participating in the trial were: Joanne Martinez Moreno, as a</w:t>
      </w:r>
      <w:r w:rsidRPr="00D06326">
        <w:rPr>
          <w:rFonts w:ascii="Arial" w:hAnsi="Arial" w:cs="Arial"/>
          <w:b/>
          <w:i/>
          <w:sz w:val="28"/>
          <w:szCs w:val="28"/>
        </w:rPr>
        <w:t xml:space="preserve"> </w:t>
      </w:r>
      <w:proofErr w:type="spellStart"/>
      <w:r w:rsidRPr="00D06326">
        <w:rPr>
          <w:rFonts w:ascii="Arial" w:hAnsi="Arial" w:cs="Arial"/>
          <w:sz w:val="28"/>
          <w:szCs w:val="28"/>
        </w:rPr>
        <w:t>self represented</w:t>
      </w:r>
      <w:proofErr w:type="spellEnd"/>
      <w:r w:rsidRPr="00D06326">
        <w:rPr>
          <w:rFonts w:ascii="Arial" w:hAnsi="Arial" w:cs="Arial"/>
          <w:sz w:val="28"/>
          <w:szCs w:val="28"/>
        </w:rPr>
        <w:t xml:space="preserve"> litigant, and Debra Morris, representing the Department. After the</w:t>
      </w:r>
      <w:r w:rsidRPr="00D06326">
        <w:rPr>
          <w:rFonts w:ascii="Arial" w:hAnsi="Arial" w:cs="Arial"/>
          <w:b/>
          <w:i/>
          <w:sz w:val="28"/>
          <w:szCs w:val="28"/>
        </w:rPr>
        <w:t xml:space="preserve"> </w:t>
      </w:r>
      <w:r w:rsidRPr="00D06326">
        <w:rPr>
          <w:rFonts w:ascii="Arial" w:hAnsi="Arial" w:cs="Arial"/>
          <w:sz w:val="28"/>
          <w:szCs w:val="28"/>
        </w:rPr>
        <w:t>trial, the matter was taken under advisement.</w:t>
      </w:r>
    </w:p>
    <w:p w14:paraId="79A7BB44" w14:textId="2CA95DB0" w:rsidR="006B0803" w:rsidRPr="00900484" w:rsidRDefault="00D74ECA" w:rsidP="00900484">
      <w:pPr>
        <w:pStyle w:val="Heading3"/>
      </w:pPr>
      <w:r w:rsidRPr="00900484">
        <w:t>Background and Facts</w:t>
      </w:r>
    </w:p>
    <w:p w14:paraId="7915E9AB" w14:textId="47F9642C" w:rsidR="00F76791" w:rsidRPr="00D06326" w:rsidRDefault="00ED5367" w:rsidP="00D74ECA">
      <w:pPr>
        <w:spacing w:after="240"/>
        <w:jc w:val="left"/>
        <w:rPr>
          <w:rFonts w:ascii="Arial" w:hAnsi="Arial" w:cs="Arial"/>
          <w:sz w:val="28"/>
          <w:szCs w:val="28"/>
        </w:rPr>
      </w:pPr>
      <w:r w:rsidRPr="00D06326">
        <w:rPr>
          <w:rFonts w:ascii="Arial" w:hAnsi="Arial" w:cs="Arial"/>
          <w:sz w:val="28"/>
          <w:szCs w:val="28"/>
        </w:rPr>
        <w:t>The facts are quite simple and not in dispute. Taxpayer is the spouse of Andrew James Moreno. For the tax period at issue, Andrew James Moreno was an active service member of the United States Navy and stationed at the Stennis Space Center (“Stennis”), a military installation located in Mississippi on the Louisiana-</w:t>
      </w:r>
      <w:proofErr w:type="spellStart"/>
      <w:r w:rsidRPr="00D06326">
        <w:rPr>
          <w:rFonts w:ascii="Arial" w:hAnsi="Arial" w:cs="Arial"/>
          <w:sz w:val="28"/>
          <w:szCs w:val="28"/>
        </w:rPr>
        <w:t>Mississipi</w:t>
      </w:r>
      <w:proofErr w:type="spellEnd"/>
      <w:r w:rsidRPr="00D06326">
        <w:rPr>
          <w:rFonts w:ascii="Arial" w:hAnsi="Arial" w:cs="Arial"/>
          <w:sz w:val="28"/>
          <w:szCs w:val="28"/>
        </w:rPr>
        <w:t xml:space="preserve"> border east of Slidell, Louisiana. Taxpayer and her spouse reside in Slidell, Louisiana, which the Board takes judicial notice is located very near to Stennis. There is no dispute that Andrew Moreno is required to work at Stennis in compliance with military orders.</w:t>
      </w:r>
    </w:p>
    <w:p w14:paraId="7FCDC2EE" w14:textId="77E837EA" w:rsidR="00ED5367" w:rsidRPr="00D06326" w:rsidRDefault="00ED5367" w:rsidP="00D74ECA">
      <w:pPr>
        <w:spacing w:after="240"/>
        <w:jc w:val="left"/>
        <w:rPr>
          <w:rFonts w:ascii="Arial" w:hAnsi="Arial" w:cs="Arial"/>
          <w:sz w:val="28"/>
          <w:szCs w:val="28"/>
        </w:rPr>
      </w:pPr>
      <w:r w:rsidRPr="00D06326">
        <w:rPr>
          <w:rFonts w:ascii="Arial" w:hAnsi="Arial" w:cs="Arial"/>
          <w:sz w:val="28"/>
          <w:szCs w:val="28"/>
        </w:rPr>
        <w:t>The Department assessed Taxpayer for unpaid Louisiana income tax attributable to her wages earned in Louisiana in 2021 in the amount of $5,846.61. In response, Taxpayer argues that for purposes of the Louisiana income tax, under 50 U.S.C. §4001(a)(3)(A), Texas was her domicile for state income tax purposes and thus she does not owe Louisiana income tax on her wages earned in Louisiana. The Department argues that 50 U.S.C. § 4001 does not apply to the Taxpayer since she resides in a state (Louisiana) that is NOT the state where her husband is stationed (Mississippi). Both the Taxpayer and the Department agree that the sole issue before this Board is whether 50 U.S.C. §4001 requires the spouse of an active duty service member to reside in the state where the service member is stationed in order for the spouse to be able to claim Texas as the state of domicile for purposes of state taxation under either 50 U.S.C. §4001(a)(3)(A) or 50 U.S.C. §4001(a)(3)(B). For the reasons set forth below, we find that it does not</w:t>
      </w:r>
      <w:r w:rsidR="00D06326">
        <w:rPr>
          <w:rFonts w:ascii="Arial" w:hAnsi="Arial" w:cs="Arial"/>
          <w:sz w:val="28"/>
          <w:szCs w:val="28"/>
        </w:rPr>
        <w:t>.</w:t>
      </w:r>
    </w:p>
    <w:p w14:paraId="2F603CCF" w14:textId="12807780" w:rsidR="00ED5367" w:rsidRDefault="00D74ECA" w:rsidP="00900484">
      <w:pPr>
        <w:pStyle w:val="Heading3"/>
      </w:pPr>
      <w:r w:rsidRPr="00D06326">
        <w:t>Opinion</w:t>
      </w:r>
    </w:p>
    <w:p w14:paraId="1D6ACA21" w14:textId="77777777" w:rsidR="005706EA" w:rsidRPr="005706EA" w:rsidRDefault="005706EA" w:rsidP="003D32BC">
      <w:pPr>
        <w:spacing w:line="240" w:lineRule="auto"/>
        <w:jc w:val="left"/>
      </w:pPr>
    </w:p>
    <w:p w14:paraId="132756A9" w14:textId="597B78E9" w:rsidR="00ED5367" w:rsidRPr="00D06326" w:rsidRDefault="00ED5367" w:rsidP="003D32BC">
      <w:pPr>
        <w:jc w:val="left"/>
        <w:rPr>
          <w:rFonts w:ascii="Arial" w:hAnsi="Arial" w:cs="Arial"/>
          <w:sz w:val="28"/>
          <w:szCs w:val="28"/>
        </w:rPr>
      </w:pPr>
      <w:r w:rsidRPr="00D06326">
        <w:rPr>
          <w:rFonts w:ascii="Arial" w:hAnsi="Arial" w:cs="Arial"/>
          <w:sz w:val="28"/>
          <w:szCs w:val="28"/>
        </w:rPr>
        <w:t>50 U.S.C. §400 1 (a)(1)-(3) provides</w:t>
      </w:r>
      <w:r w:rsidR="00E60F7D">
        <w:rPr>
          <w:rFonts w:ascii="Arial" w:hAnsi="Arial" w:cs="Arial"/>
          <w:sz w:val="28"/>
          <w:szCs w:val="28"/>
        </w:rPr>
        <w:t>:</w:t>
      </w:r>
    </w:p>
    <w:p w14:paraId="67344611" w14:textId="77777777" w:rsidR="00ED5367" w:rsidRPr="00D06326" w:rsidRDefault="00ED5367" w:rsidP="00E60F7D">
      <w:pPr>
        <w:pStyle w:val="Quote"/>
        <w:spacing w:line="240" w:lineRule="auto"/>
      </w:pPr>
      <w:r w:rsidRPr="00D06326">
        <w:t>50 U.S.C. § 4001. Residence for tax purposes</w:t>
      </w:r>
    </w:p>
    <w:p w14:paraId="2ABDDF13" w14:textId="16E52AFA" w:rsidR="00ED5367" w:rsidRPr="00E60F7D" w:rsidRDefault="008C5FA6" w:rsidP="00E60F7D">
      <w:pPr>
        <w:pStyle w:val="Quote"/>
        <w:spacing w:line="240" w:lineRule="auto"/>
      </w:pPr>
      <w:r w:rsidRPr="00E60F7D">
        <w:t xml:space="preserve">(a) </w:t>
      </w:r>
      <w:r w:rsidR="00ED5367" w:rsidRPr="00E60F7D">
        <w:t>Residence or domicile</w:t>
      </w:r>
    </w:p>
    <w:p w14:paraId="4A86FA76" w14:textId="4B4DD597" w:rsidR="008C5FA6" w:rsidRPr="00E60F7D" w:rsidRDefault="00ED5367" w:rsidP="00E60F7D">
      <w:pPr>
        <w:pStyle w:val="Quote"/>
        <w:spacing w:line="240" w:lineRule="auto"/>
      </w:pPr>
      <w:r w:rsidRPr="00E60F7D">
        <w:t>(1) in general – A service member shall neither lose nor acquire a residence or domicile for purposes of taxation with respect to the person, personal property, or income of the service member by reason of being absent or present in any tax jurisdiction of the United States solely in compliance with military orders.</w:t>
      </w:r>
    </w:p>
    <w:p w14:paraId="0B20E51A" w14:textId="4153EA3C" w:rsidR="008C5FA6" w:rsidRPr="00E60F7D" w:rsidRDefault="00ED5367" w:rsidP="00E60F7D">
      <w:pPr>
        <w:pStyle w:val="Quote"/>
        <w:spacing w:line="240" w:lineRule="auto"/>
      </w:pPr>
      <w:r w:rsidRPr="00E60F7D">
        <w:t>(2) Spouses – A spouse of a service member shall neither lose nor acquire a residence or domicile for purposes of taxation with respect to the person, personal property, or income of the spouse by reason of being absent or present in any tax jurisdiction of the United States solely to be</w:t>
      </w:r>
      <w:r w:rsidR="008C5FA6" w:rsidRPr="00E60F7D">
        <w:t xml:space="preserve"> with the service member in compliance with the service member’s military orders.</w:t>
      </w:r>
    </w:p>
    <w:p w14:paraId="586AD3BE" w14:textId="30F1A501" w:rsidR="008C5FA6" w:rsidRPr="00E60F7D" w:rsidRDefault="008C5FA6" w:rsidP="00E60F7D">
      <w:pPr>
        <w:pStyle w:val="Quote"/>
        <w:spacing w:line="240" w:lineRule="auto"/>
      </w:pPr>
      <w:r w:rsidRPr="00E60F7D">
        <w:t>(3) Election – For any taxable year of the marriage, a service member and the spouse of such service member may elect to use for purposes of taxation, regardless of the date on which the marriage of the service member and the spouse occurred, any of the following:</w:t>
      </w:r>
    </w:p>
    <w:p w14:paraId="24E0D0FE" w14:textId="3AF7491C" w:rsidR="00D06326" w:rsidRPr="00E60F7D" w:rsidRDefault="00D06326" w:rsidP="00E60F7D">
      <w:pPr>
        <w:pStyle w:val="Quote"/>
        <w:spacing w:line="240" w:lineRule="auto"/>
      </w:pPr>
      <w:r w:rsidRPr="00E60F7D">
        <w:t>(A) The residence or domicile of the service member.</w:t>
      </w:r>
    </w:p>
    <w:p w14:paraId="73A475A3" w14:textId="5FBE7876" w:rsidR="008C5FA6" w:rsidRPr="00E60F7D" w:rsidRDefault="008C5FA6" w:rsidP="00E60F7D">
      <w:pPr>
        <w:pStyle w:val="Quote"/>
        <w:spacing w:line="240" w:lineRule="auto"/>
      </w:pPr>
      <w:r w:rsidRPr="00E60F7D">
        <w:t>(B) The residence or domicile of the spouse.</w:t>
      </w:r>
    </w:p>
    <w:p w14:paraId="3794027A" w14:textId="0741EE45" w:rsidR="00ED5367" w:rsidRPr="00E60F7D" w:rsidRDefault="008C5FA6" w:rsidP="00E60F7D">
      <w:pPr>
        <w:pStyle w:val="Quote"/>
        <w:spacing w:line="240" w:lineRule="auto"/>
      </w:pPr>
      <w:r w:rsidRPr="00E60F7D">
        <w:t>(C) The permanent duty station of the service member.</w:t>
      </w:r>
    </w:p>
    <w:p w14:paraId="650DE7E6" w14:textId="2BA03815" w:rsidR="00F76791" w:rsidRPr="00D06326" w:rsidRDefault="008C5FA6" w:rsidP="00D74ECA">
      <w:pPr>
        <w:spacing w:after="240"/>
        <w:jc w:val="left"/>
        <w:rPr>
          <w:rFonts w:ascii="Arial" w:hAnsi="Arial" w:cs="Arial"/>
          <w:sz w:val="28"/>
          <w:szCs w:val="28"/>
        </w:rPr>
      </w:pPr>
      <w:r w:rsidRPr="00D06326">
        <w:rPr>
          <w:rFonts w:ascii="Arial" w:hAnsi="Arial" w:cs="Arial"/>
          <w:sz w:val="28"/>
          <w:szCs w:val="28"/>
        </w:rPr>
        <w:t xml:space="preserve">In support of her position, Taxpayer relies on the application of 50 U.S.C. 4001 (a)(2) to prohibit Louisiana from taxing her 2021 income since she is a spouse of a service member residing in Louisiana </w:t>
      </w:r>
      <w:proofErr w:type="gramStart"/>
      <w:r w:rsidRPr="00D06326">
        <w:rPr>
          <w:rFonts w:ascii="Arial" w:hAnsi="Arial" w:cs="Arial"/>
          <w:sz w:val="28"/>
          <w:szCs w:val="28"/>
        </w:rPr>
        <w:t>in order for</w:t>
      </w:r>
      <w:proofErr w:type="gramEnd"/>
      <w:r w:rsidRPr="00D06326">
        <w:rPr>
          <w:rFonts w:ascii="Arial" w:hAnsi="Arial" w:cs="Arial"/>
          <w:sz w:val="28"/>
          <w:szCs w:val="28"/>
        </w:rPr>
        <w:t xml:space="preserve"> her to be with her husband who is stationed at Stennis pursuant to military</w:t>
      </w:r>
      <w:r w:rsidR="00D74ECA">
        <w:rPr>
          <w:rFonts w:ascii="Arial" w:hAnsi="Arial" w:cs="Arial"/>
          <w:sz w:val="28"/>
          <w:szCs w:val="28"/>
        </w:rPr>
        <w:t xml:space="preserve"> </w:t>
      </w:r>
      <w:r w:rsidRPr="00D06326">
        <w:rPr>
          <w:rFonts w:ascii="Arial" w:hAnsi="Arial" w:cs="Arial"/>
          <w:sz w:val="28"/>
          <w:szCs w:val="28"/>
        </w:rPr>
        <w:t>orders. We first note that there is no express</w:t>
      </w:r>
      <w:r w:rsidR="00D06326">
        <w:rPr>
          <w:rFonts w:ascii="Arial" w:hAnsi="Arial" w:cs="Arial"/>
          <w:sz w:val="28"/>
          <w:szCs w:val="28"/>
        </w:rPr>
        <w:t xml:space="preserve"> </w:t>
      </w:r>
      <w:r w:rsidRPr="00D06326">
        <w:rPr>
          <w:rFonts w:ascii="Arial" w:hAnsi="Arial" w:cs="Arial"/>
          <w:sz w:val="28"/>
          <w:szCs w:val="28"/>
        </w:rPr>
        <w:t xml:space="preserve">language in either 50 U.S.C. 4001 (a)(1) or 50 U.S.C. 4001(a)(2) that requires either the service member or the spouse to reside in the state where the service member is stationed. The statute uses the terms “by reason of being absent or present in any tax jurisdiction of the United States” [emphasis added]. We find that the use of the term “any” does not limit the jurisdiction to the state where the service member is </w:t>
      </w:r>
      <w:proofErr w:type="gramStart"/>
      <w:r w:rsidRPr="00D06326">
        <w:rPr>
          <w:rFonts w:ascii="Arial" w:hAnsi="Arial" w:cs="Arial"/>
          <w:sz w:val="28"/>
          <w:szCs w:val="28"/>
        </w:rPr>
        <w:t>stationed, and</w:t>
      </w:r>
      <w:proofErr w:type="gramEnd"/>
      <w:r w:rsidRPr="00D06326">
        <w:rPr>
          <w:rFonts w:ascii="Arial" w:hAnsi="Arial" w:cs="Arial"/>
          <w:sz w:val="28"/>
          <w:szCs w:val="28"/>
        </w:rPr>
        <w:t xml:space="preserve"> encompasses the situation present in this case - the Taxpayer is present in Louisiana to be with her spouse who is</w:t>
      </w:r>
      <w:r w:rsidR="00D74ECA">
        <w:rPr>
          <w:rFonts w:ascii="Arial" w:hAnsi="Arial" w:cs="Arial"/>
          <w:sz w:val="28"/>
          <w:szCs w:val="28"/>
        </w:rPr>
        <w:t xml:space="preserve"> </w:t>
      </w:r>
      <w:r w:rsidRPr="00D06326">
        <w:rPr>
          <w:rFonts w:ascii="Arial" w:hAnsi="Arial" w:cs="Arial"/>
          <w:sz w:val="28"/>
          <w:szCs w:val="28"/>
        </w:rPr>
        <w:t>undisputedly stationed at Stennis in compliance with military orders.</w:t>
      </w:r>
    </w:p>
    <w:p w14:paraId="0C626D6B" w14:textId="0D16699D" w:rsidR="008C5FA6" w:rsidRPr="00D06326" w:rsidRDefault="008C5FA6" w:rsidP="00D74ECA">
      <w:pPr>
        <w:spacing w:after="240"/>
        <w:ind w:firstLine="810"/>
        <w:jc w:val="left"/>
        <w:rPr>
          <w:rFonts w:ascii="Arial" w:hAnsi="Arial" w:cs="Arial"/>
          <w:sz w:val="28"/>
          <w:szCs w:val="28"/>
        </w:rPr>
      </w:pPr>
      <w:r w:rsidRPr="00D06326">
        <w:rPr>
          <w:rFonts w:ascii="Arial" w:hAnsi="Arial" w:cs="Arial"/>
          <w:sz w:val="28"/>
          <w:szCs w:val="28"/>
        </w:rPr>
        <w:t xml:space="preserve">The Department does not dispute that the Taxpayer was a resident of Texas prior to her husband being stationed at Stennis Space Center. </w:t>
      </w:r>
      <w:proofErr w:type="gramStart"/>
      <w:r w:rsidRPr="00D06326">
        <w:rPr>
          <w:rFonts w:ascii="Arial" w:hAnsi="Arial" w:cs="Arial"/>
          <w:sz w:val="28"/>
          <w:szCs w:val="28"/>
        </w:rPr>
        <w:t>Instead</w:t>
      </w:r>
      <w:proofErr w:type="gramEnd"/>
      <w:r w:rsidRPr="00D06326">
        <w:rPr>
          <w:rFonts w:ascii="Arial" w:hAnsi="Arial" w:cs="Arial"/>
          <w:sz w:val="28"/>
          <w:szCs w:val="28"/>
        </w:rPr>
        <w:t xml:space="preserve"> the Department argues that the Taxpayer has acquired a new domicile in Louisiana such that Louisiana now becomes the residence or domicile of the service member and/or the spouse under 50 U.S.C. §4001(a)(3)(A) or (B). We disagree with that interpretation of the statute. There is apparently no jurisprudence in Louisiana or any other state addressing the</w:t>
      </w:r>
      <w:r w:rsidR="00D74ECA">
        <w:rPr>
          <w:rFonts w:ascii="Arial" w:hAnsi="Arial" w:cs="Arial"/>
          <w:sz w:val="28"/>
          <w:szCs w:val="28"/>
        </w:rPr>
        <w:t xml:space="preserve"> </w:t>
      </w:r>
      <w:r w:rsidRPr="00D06326">
        <w:rPr>
          <w:rFonts w:ascii="Arial" w:hAnsi="Arial" w:cs="Arial"/>
          <w:sz w:val="28"/>
          <w:szCs w:val="28"/>
        </w:rPr>
        <w:t>issue of the “border state” question presented to this Board in this matter. However, we note that in at least one state (South Carolina), the South Carolina Department of Revenue has recognized that residency in a border state is permitted for purposes of 50 U.S.C. §4001. In South Carolina Revenue Ruling 24-5 (October 10, 2024), the South Carolina Department of Revenue considered the following example:</w:t>
      </w:r>
    </w:p>
    <w:p w14:paraId="7CD7D1E8" w14:textId="4D777CF3" w:rsidR="008C5FA6" w:rsidRPr="00D06326" w:rsidRDefault="008C5FA6" w:rsidP="00E60F7D">
      <w:pPr>
        <w:pStyle w:val="Quote"/>
      </w:pPr>
      <w:r w:rsidRPr="00D06326">
        <w:t xml:space="preserve">Service </w:t>
      </w:r>
      <w:proofErr w:type="gramStart"/>
      <w:r w:rsidRPr="00D06326">
        <w:t>member</w:t>
      </w:r>
      <w:proofErr w:type="gramEnd"/>
      <w:r w:rsidRPr="00D06326">
        <w:t xml:space="preserve"> and Spouse are both domiciled in North Carolina. Service member’s permanent duty station is in Georgia. Service member lives in South Carolina solely </w:t>
      </w:r>
      <w:proofErr w:type="gramStart"/>
      <w:r w:rsidRPr="00D06326">
        <w:t>in order to</w:t>
      </w:r>
      <w:proofErr w:type="gramEnd"/>
      <w:r w:rsidRPr="00D06326">
        <w:t xml:space="preserve"> </w:t>
      </w:r>
      <w:proofErr w:type="gramStart"/>
      <w:r w:rsidRPr="00D06326">
        <w:t>be in compliance with</w:t>
      </w:r>
      <w:proofErr w:type="gramEnd"/>
      <w:r w:rsidRPr="00D06326">
        <w:t xml:space="preserve"> military orders, and Spouse lives in South Carolina </w:t>
      </w:r>
      <w:proofErr w:type="gramStart"/>
      <w:r w:rsidRPr="00D06326">
        <w:t>in order to</w:t>
      </w:r>
      <w:proofErr w:type="gramEnd"/>
      <w:r w:rsidRPr="00D06326">
        <w:t xml:space="preserve"> be with Service member. Spouse works full time in South Carolina and receives W-2 wages. Service member and Spouse may elect to use either North Carolina or Georgia as their domicile state for income tax purposes. Since they are not domiciled in South Carolina, and are not stationed in South Carolina, they may not elect to use South Carolina as their domicile state for income tax purposes.</w:t>
      </w:r>
    </w:p>
    <w:p w14:paraId="6A681505" w14:textId="2A3AD6E3" w:rsidR="008C5FA6" w:rsidRPr="00D06326" w:rsidRDefault="008C5FA6" w:rsidP="00E60F7D">
      <w:pPr>
        <w:pStyle w:val="Quote"/>
      </w:pPr>
      <w:r w:rsidRPr="00D06326">
        <w:t xml:space="preserve">South Carolina: The personal service income earned by Spouse is not considered to be from services performed in South Carolina so is not subject to South Carolina income tax. If Spouse had South Carolina withholding shown on a W-2, they should file a South Carolina income tax return with a nonresident schedule showing no South Carolina </w:t>
      </w:r>
      <w:proofErr w:type="gramStart"/>
      <w:r w:rsidRPr="00D06326">
        <w:t>income, and</w:t>
      </w:r>
      <w:proofErr w:type="gramEnd"/>
      <w:r w:rsidRPr="00D06326">
        <w:t xml:space="preserve"> include a copy of the military orders showing the permanent duty station is in Georgia and the dates stationed there. Taxpayers who file electronically and are unable </w:t>
      </w:r>
      <w:proofErr w:type="gramStart"/>
      <w:r w:rsidRPr="00D06326">
        <w:t>include</w:t>
      </w:r>
      <w:proofErr w:type="gramEnd"/>
      <w:r w:rsidRPr="00D06326">
        <w:t xml:space="preserve"> attachments should keep copies of the supporting documents with their tax records until requested as part of an audit or review of the return.</w:t>
      </w:r>
    </w:p>
    <w:p w14:paraId="4CE1B377" w14:textId="7140682D" w:rsidR="008C5FA6" w:rsidRDefault="008C5FA6" w:rsidP="00D74ECA">
      <w:pPr>
        <w:spacing w:after="240"/>
        <w:jc w:val="left"/>
        <w:rPr>
          <w:rFonts w:ascii="Arial" w:hAnsi="Arial" w:cs="Arial"/>
          <w:sz w:val="28"/>
          <w:szCs w:val="28"/>
        </w:rPr>
      </w:pPr>
      <w:r w:rsidRPr="00D06326">
        <w:rPr>
          <w:rFonts w:ascii="Arial" w:hAnsi="Arial" w:cs="Arial"/>
          <w:sz w:val="28"/>
          <w:szCs w:val="28"/>
        </w:rPr>
        <w:t>We agree with the result adopted by the South Carolina Department of Revenue in the above cited example. We therefore find in favor of the Taxpayer and vacate the assessment.</w:t>
      </w:r>
    </w:p>
    <w:p w14:paraId="59D1DBF7" w14:textId="1D4402B4" w:rsidR="005970FD" w:rsidRDefault="008C5FA6" w:rsidP="008E56E1">
      <w:pPr>
        <w:ind w:firstLine="0"/>
        <w:jc w:val="left"/>
        <w:rPr>
          <w:rFonts w:ascii="Arial" w:hAnsi="Arial" w:cs="Arial"/>
          <w:b/>
          <w:bCs/>
          <w:sz w:val="28"/>
          <w:szCs w:val="28"/>
        </w:rPr>
      </w:pPr>
      <w:proofErr w:type="gramStart"/>
      <w:r w:rsidRPr="00D06326">
        <w:rPr>
          <w:rFonts w:ascii="Arial" w:hAnsi="Arial" w:cs="Arial"/>
          <w:b/>
          <w:bCs/>
          <w:sz w:val="28"/>
          <w:szCs w:val="28"/>
        </w:rPr>
        <w:t>Thus</w:t>
      </w:r>
      <w:proofErr w:type="gramEnd"/>
      <w:r w:rsidRPr="00D06326">
        <w:rPr>
          <w:rFonts w:ascii="Arial" w:hAnsi="Arial" w:cs="Arial"/>
          <w:b/>
          <w:bCs/>
          <w:sz w:val="28"/>
          <w:szCs w:val="28"/>
        </w:rPr>
        <w:t xml:space="preserve"> s</w:t>
      </w:r>
      <w:r w:rsidR="005970FD" w:rsidRPr="00D06326">
        <w:rPr>
          <w:rFonts w:ascii="Arial" w:hAnsi="Arial" w:cs="Arial"/>
          <w:b/>
          <w:bCs/>
          <w:sz w:val="28"/>
          <w:szCs w:val="28"/>
        </w:rPr>
        <w:t xml:space="preserve">igned at Baton Rouge, Louisiana, this </w:t>
      </w:r>
      <w:r w:rsidR="00182FC0" w:rsidRPr="00D06326">
        <w:rPr>
          <w:rFonts w:ascii="Arial" w:hAnsi="Arial" w:cs="Arial"/>
          <w:b/>
          <w:bCs/>
          <w:sz w:val="28"/>
          <w:szCs w:val="28"/>
        </w:rPr>
        <w:t>5</w:t>
      </w:r>
      <w:r w:rsidR="00182FC0" w:rsidRPr="00D06326">
        <w:rPr>
          <w:rFonts w:ascii="Arial" w:hAnsi="Arial" w:cs="Arial"/>
          <w:b/>
          <w:bCs/>
          <w:sz w:val="28"/>
          <w:szCs w:val="28"/>
          <w:vertAlign w:val="superscript"/>
        </w:rPr>
        <w:t>th</w:t>
      </w:r>
      <w:r w:rsidR="00182FC0" w:rsidRPr="00D06326">
        <w:rPr>
          <w:rFonts w:ascii="Arial" w:hAnsi="Arial" w:cs="Arial"/>
          <w:b/>
          <w:bCs/>
          <w:sz w:val="28"/>
          <w:szCs w:val="28"/>
        </w:rPr>
        <w:t xml:space="preserve"> </w:t>
      </w:r>
      <w:r w:rsidR="005970FD" w:rsidRPr="00D06326">
        <w:rPr>
          <w:rFonts w:ascii="Arial" w:hAnsi="Arial" w:cs="Arial"/>
          <w:b/>
          <w:bCs/>
          <w:sz w:val="28"/>
          <w:szCs w:val="28"/>
        </w:rPr>
        <w:t xml:space="preserve">day of </w:t>
      </w:r>
      <w:proofErr w:type="gramStart"/>
      <w:r w:rsidR="005970FD" w:rsidRPr="00D06326">
        <w:rPr>
          <w:rFonts w:ascii="Arial" w:hAnsi="Arial" w:cs="Arial"/>
          <w:b/>
          <w:bCs/>
          <w:sz w:val="28"/>
          <w:szCs w:val="28"/>
        </w:rPr>
        <w:t>March,</w:t>
      </w:r>
      <w:proofErr w:type="gramEnd"/>
      <w:r w:rsidR="005970FD" w:rsidRPr="00D06326">
        <w:rPr>
          <w:rFonts w:ascii="Arial" w:hAnsi="Arial" w:cs="Arial"/>
          <w:b/>
          <w:bCs/>
          <w:sz w:val="28"/>
          <w:szCs w:val="28"/>
        </w:rPr>
        <w:t xml:space="preserve"> 2026.</w:t>
      </w:r>
    </w:p>
    <w:p w14:paraId="419DB35C" w14:textId="1E2675F2" w:rsidR="00EC3F90" w:rsidRDefault="00EC3F90" w:rsidP="00D74ECA">
      <w:pPr>
        <w:ind w:firstLine="0"/>
        <w:jc w:val="left"/>
        <w:rPr>
          <w:rFonts w:ascii="Arial" w:eastAsia="Times New Roman" w:hAnsi="Arial" w:cs="Arial"/>
          <w:b/>
          <w:sz w:val="28"/>
          <w:szCs w:val="28"/>
        </w:rPr>
      </w:pPr>
      <w:r w:rsidRPr="00D06326">
        <w:rPr>
          <w:rFonts w:ascii="Arial" w:eastAsia="Times New Roman" w:hAnsi="Arial" w:cs="Arial"/>
          <w:b/>
          <w:sz w:val="28"/>
          <w:szCs w:val="28"/>
        </w:rPr>
        <w:tab/>
      </w:r>
      <w:r w:rsidR="00D74ECA" w:rsidRPr="00D06326">
        <w:rPr>
          <w:rFonts w:ascii="Arial" w:eastAsia="Times New Roman" w:hAnsi="Arial" w:cs="Arial"/>
          <w:b/>
          <w:sz w:val="28"/>
          <w:szCs w:val="28"/>
        </w:rPr>
        <w:t xml:space="preserve">For </w:t>
      </w:r>
      <w:r w:rsidR="00D74ECA">
        <w:rPr>
          <w:rFonts w:ascii="Arial" w:eastAsia="Times New Roman" w:hAnsi="Arial" w:cs="Arial"/>
          <w:b/>
          <w:sz w:val="28"/>
          <w:szCs w:val="28"/>
        </w:rPr>
        <w:t>t</w:t>
      </w:r>
      <w:r w:rsidR="00D74ECA" w:rsidRPr="00D06326">
        <w:rPr>
          <w:rFonts w:ascii="Arial" w:eastAsia="Times New Roman" w:hAnsi="Arial" w:cs="Arial"/>
          <w:b/>
          <w:sz w:val="28"/>
          <w:szCs w:val="28"/>
        </w:rPr>
        <w:t>he Board</w:t>
      </w:r>
      <w:r w:rsidRPr="00D06326">
        <w:rPr>
          <w:rFonts w:ascii="Arial" w:eastAsia="Times New Roman" w:hAnsi="Arial" w:cs="Arial"/>
          <w:b/>
          <w:sz w:val="28"/>
          <w:szCs w:val="28"/>
        </w:rPr>
        <w:t>:</w:t>
      </w:r>
    </w:p>
    <w:p w14:paraId="59F69761" w14:textId="5711C42F" w:rsidR="00EC3F90" w:rsidRPr="00D06326" w:rsidRDefault="00EC3F90" w:rsidP="00D74ECA">
      <w:pPr>
        <w:ind w:firstLine="0"/>
        <w:jc w:val="left"/>
        <w:rPr>
          <w:rFonts w:ascii="Arial" w:eastAsia="Times New Roman" w:hAnsi="Arial" w:cs="Arial"/>
          <w:b/>
          <w:sz w:val="28"/>
          <w:szCs w:val="28"/>
        </w:rPr>
      </w:pPr>
      <w:r w:rsidRPr="00D06326">
        <w:rPr>
          <w:rFonts w:ascii="Arial" w:eastAsia="Times New Roman" w:hAnsi="Arial" w:cs="Arial"/>
          <w:b/>
          <w:sz w:val="28"/>
          <w:szCs w:val="28"/>
        </w:rPr>
        <w:tab/>
        <w:t>Francis J. “Jay” Lobrano, Chairman</w:t>
      </w:r>
    </w:p>
    <w:p w14:paraId="42897056" w14:textId="6F1DEE6A" w:rsidR="005970FD" w:rsidRPr="00D06326" w:rsidRDefault="00EC3F90" w:rsidP="00D74ECA">
      <w:pPr>
        <w:ind w:firstLine="0"/>
        <w:jc w:val="left"/>
        <w:rPr>
          <w:rFonts w:ascii="Arial" w:hAnsi="Arial" w:cs="Arial"/>
          <w:sz w:val="28"/>
          <w:szCs w:val="28"/>
        </w:rPr>
      </w:pPr>
      <w:r w:rsidRPr="00D06326">
        <w:rPr>
          <w:rFonts w:ascii="Arial" w:eastAsia="Times New Roman" w:hAnsi="Arial" w:cs="Arial"/>
          <w:b/>
          <w:sz w:val="28"/>
          <w:szCs w:val="28"/>
        </w:rPr>
        <w:tab/>
        <w:t>Louisiana Board of Tax Appeals</w:t>
      </w:r>
    </w:p>
    <w:sectPr w:rsidR="005970FD" w:rsidRPr="00D06326" w:rsidSect="005706EA">
      <w:pgSz w:w="12240" w:h="20160" w:code="5"/>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F4B45E" w14:textId="77777777" w:rsidR="001B05AE" w:rsidRDefault="001B05AE" w:rsidP="001B05AE">
      <w:pPr>
        <w:spacing w:line="240" w:lineRule="auto"/>
      </w:pPr>
      <w:r>
        <w:separator/>
      </w:r>
    </w:p>
  </w:endnote>
  <w:endnote w:type="continuationSeparator" w:id="0">
    <w:p w14:paraId="337941D4" w14:textId="77777777" w:rsidR="001B05AE" w:rsidRDefault="001B05AE" w:rsidP="001B05A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ACFF"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1690363890"/>
      <w:docPartObj>
        <w:docPartGallery w:val="Page Numbers (Bottom of Page)"/>
        <w:docPartUnique/>
      </w:docPartObj>
    </w:sdtPr>
    <w:sdtEndPr>
      <w:rPr>
        <w:noProof/>
      </w:rPr>
    </w:sdtEndPr>
    <w:sdtContent>
      <w:p w14:paraId="37518D88" w14:textId="3D5317D1" w:rsidR="001B05AE" w:rsidRPr="00E60F7D" w:rsidRDefault="001B05AE" w:rsidP="00E60F7D">
        <w:pPr>
          <w:pStyle w:val="Footer"/>
          <w:ind w:firstLine="0"/>
          <w:jc w:val="center"/>
          <w:rPr>
            <w:rFonts w:ascii="Arial" w:hAnsi="Arial" w:cs="Arial"/>
          </w:rPr>
        </w:pPr>
        <w:r w:rsidRPr="00E60F7D">
          <w:rPr>
            <w:rFonts w:ascii="Arial" w:hAnsi="Arial" w:cs="Arial"/>
          </w:rPr>
          <w:fldChar w:fldCharType="begin"/>
        </w:r>
        <w:r w:rsidRPr="00E60F7D">
          <w:rPr>
            <w:rFonts w:ascii="Arial" w:hAnsi="Arial" w:cs="Arial"/>
          </w:rPr>
          <w:instrText xml:space="preserve"> PAGE   \* MERGEFORMAT </w:instrText>
        </w:r>
        <w:r w:rsidRPr="00E60F7D">
          <w:rPr>
            <w:rFonts w:ascii="Arial" w:hAnsi="Arial" w:cs="Arial"/>
          </w:rPr>
          <w:fldChar w:fldCharType="separate"/>
        </w:r>
        <w:r w:rsidRPr="00E60F7D">
          <w:rPr>
            <w:rFonts w:ascii="Arial" w:hAnsi="Arial" w:cs="Arial"/>
            <w:noProof/>
          </w:rPr>
          <w:t>2</w:t>
        </w:r>
        <w:r w:rsidRPr="00E60F7D">
          <w:rPr>
            <w:rFonts w:ascii="Arial" w:hAnsi="Arial" w:cs="Arial"/>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D6448D" w14:textId="77777777" w:rsidR="001B05AE" w:rsidRDefault="001B05AE" w:rsidP="001B05AE">
      <w:pPr>
        <w:spacing w:line="240" w:lineRule="auto"/>
      </w:pPr>
      <w:r>
        <w:separator/>
      </w:r>
    </w:p>
  </w:footnote>
  <w:footnote w:type="continuationSeparator" w:id="0">
    <w:p w14:paraId="0797F427" w14:textId="77777777" w:rsidR="001B05AE" w:rsidRDefault="001B05AE" w:rsidP="001B05A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251657"/>
    <w:multiLevelType w:val="hybridMultilevel"/>
    <w:tmpl w:val="8FAC2950"/>
    <w:lvl w:ilvl="0" w:tplc="1D0A4A1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5D15A2C"/>
    <w:multiLevelType w:val="hybridMultilevel"/>
    <w:tmpl w:val="13003774"/>
    <w:lvl w:ilvl="0" w:tplc="53B00494">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15:restartNumberingAfterBreak="0">
    <w:nsid w:val="5F446CD2"/>
    <w:multiLevelType w:val="hybridMultilevel"/>
    <w:tmpl w:val="342AB7B4"/>
    <w:lvl w:ilvl="0" w:tplc="D90E68EA">
      <w:start w:val="1"/>
      <w:numFmt w:val="upperLetter"/>
      <w:lvlText w:val="(%1)"/>
      <w:lvlJc w:val="left"/>
      <w:pPr>
        <w:ind w:left="1125" w:hanging="4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67421B2D"/>
    <w:multiLevelType w:val="hybridMultilevel"/>
    <w:tmpl w:val="26AAAF28"/>
    <w:lvl w:ilvl="0" w:tplc="D660AFF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870074555">
    <w:abstractNumId w:val="3"/>
  </w:num>
  <w:num w:numId="2" w16cid:durableId="1838691580">
    <w:abstractNumId w:val="2"/>
  </w:num>
  <w:num w:numId="3" w16cid:durableId="1005090357">
    <w:abstractNumId w:val="0"/>
  </w:num>
  <w:num w:numId="4" w16cid:durableId="13969321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DF4"/>
    <w:rsid w:val="0004474A"/>
    <w:rsid w:val="00053AC8"/>
    <w:rsid w:val="000F1AF0"/>
    <w:rsid w:val="00145AC2"/>
    <w:rsid w:val="0016729F"/>
    <w:rsid w:val="00182FC0"/>
    <w:rsid w:val="00186A3A"/>
    <w:rsid w:val="001B05AE"/>
    <w:rsid w:val="001B6B78"/>
    <w:rsid w:val="001C2B84"/>
    <w:rsid w:val="001C6E9B"/>
    <w:rsid w:val="0021406A"/>
    <w:rsid w:val="00226C37"/>
    <w:rsid w:val="00230F03"/>
    <w:rsid w:val="002363AD"/>
    <w:rsid w:val="0027059C"/>
    <w:rsid w:val="0027664D"/>
    <w:rsid w:val="00277EA3"/>
    <w:rsid w:val="002B2241"/>
    <w:rsid w:val="002F7C09"/>
    <w:rsid w:val="0030105A"/>
    <w:rsid w:val="00304BEE"/>
    <w:rsid w:val="00307296"/>
    <w:rsid w:val="00316ECF"/>
    <w:rsid w:val="00324BD9"/>
    <w:rsid w:val="00396B7E"/>
    <w:rsid w:val="003A15D4"/>
    <w:rsid w:val="003C51A5"/>
    <w:rsid w:val="003D32BC"/>
    <w:rsid w:val="003E1EB4"/>
    <w:rsid w:val="0046513B"/>
    <w:rsid w:val="004D309F"/>
    <w:rsid w:val="004E02DC"/>
    <w:rsid w:val="00512C1F"/>
    <w:rsid w:val="00557DC4"/>
    <w:rsid w:val="005706EA"/>
    <w:rsid w:val="0059052E"/>
    <w:rsid w:val="0059193F"/>
    <w:rsid w:val="005970FD"/>
    <w:rsid w:val="00600148"/>
    <w:rsid w:val="00615A80"/>
    <w:rsid w:val="00662C77"/>
    <w:rsid w:val="00677A42"/>
    <w:rsid w:val="006958BF"/>
    <w:rsid w:val="006B0113"/>
    <w:rsid w:val="006B0803"/>
    <w:rsid w:val="006F4954"/>
    <w:rsid w:val="00704CF8"/>
    <w:rsid w:val="00713D6F"/>
    <w:rsid w:val="0072129A"/>
    <w:rsid w:val="007259BA"/>
    <w:rsid w:val="00756E19"/>
    <w:rsid w:val="007A03BF"/>
    <w:rsid w:val="007A5857"/>
    <w:rsid w:val="007C3A49"/>
    <w:rsid w:val="007E2CA9"/>
    <w:rsid w:val="008056DE"/>
    <w:rsid w:val="00827000"/>
    <w:rsid w:val="008810A5"/>
    <w:rsid w:val="00894A75"/>
    <w:rsid w:val="008C5FA6"/>
    <w:rsid w:val="008D514F"/>
    <w:rsid w:val="008E56E1"/>
    <w:rsid w:val="00900484"/>
    <w:rsid w:val="00907AFA"/>
    <w:rsid w:val="0095008A"/>
    <w:rsid w:val="00961038"/>
    <w:rsid w:val="009916D4"/>
    <w:rsid w:val="009A6E4F"/>
    <w:rsid w:val="00A572B5"/>
    <w:rsid w:val="00A81951"/>
    <w:rsid w:val="00A90386"/>
    <w:rsid w:val="00AD1055"/>
    <w:rsid w:val="00AE0941"/>
    <w:rsid w:val="00AF1336"/>
    <w:rsid w:val="00B13230"/>
    <w:rsid w:val="00BD26D6"/>
    <w:rsid w:val="00C627B5"/>
    <w:rsid w:val="00C643CD"/>
    <w:rsid w:val="00C85A71"/>
    <w:rsid w:val="00CB2B24"/>
    <w:rsid w:val="00CB5BC2"/>
    <w:rsid w:val="00CE5B5C"/>
    <w:rsid w:val="00D06326"/>
    <w:rsid w:val="00D44805"/>
    <w:rsid w:val="00D6477D"/>
    <w:rsid w:val="00D74ECA"/>
    <w:rsid w:val="00DE54C8"/>
    <w:rsid w:val="00DE670A"/>
    <w:rsid w:val="00DF08BB"/>
    <w:rsid w:val="00E146EC"/>
    <w:rsid w:val="00E25859"/>
    <w:rsid w:val="00E60F7D"/>
    <w:rsid w:val="00E7505B"/>
    <w:rsid w:val="00EA7AB5"/>
    <w:rsid w:val="00EC3F90"/>
    <w:rsid w:val="00ED5367"/>
    <w:rsid w:val="00ED6522"/>
    <w:rsid w:val="00EE2DF4"/>
    <w:rsid w:val="00F05E4D"/>
    <w:rsid w:val="00F7023D"/>
    <w:rsid w:val="00F76791"/>
    <w:rsid w:val="00F85A1E"/>
    <w:rsid w:val="00F92CB9"/>
    <w:rsid w:val="00FA1BB6"/>
    <w:rsid w:val="00FB2AF5"/>
    <w:rsid w:val="00FB396C"/>
    <w:rsid w:val="00FC44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3F61A4A"/>
  <w15:chartTrackingRefBased/>
  <w15:docId w15:val="{8F899E26-D945-4B77-A596-6244162C1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Calibr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1038"/>
    <w:pPr>
      <w:spacing w:after="0" w:line="480" w:lineRule="auto"/>
      <w:ind w:firstLine="720"/>
      <w:jc w:val="both"/>
    </w:pPr>
    <w:rPr>
      <w:rFonts w:ascii="Century Schoolbook" w:hAnsi="Century Schoolbook" w:cs="Times New Roman"/>
      <w:sz w:val="24"/>
    </w:rPr>
  </w:style>
  <w:style w:type="paragraph" w:styleId="Heading1">
    <w:name w:val="heading 1"/>
    <w:basedOn w:val="Title"/>
    <w:next w:val="Normal"/>
    <w:link w:val="Heading1Char"/>
    <w:uiPriority w:val="9"/>
    <w:qFormat/>
    <w:rsid w:val="00900484"/>
    <w:pPr>
      <w:ind w:firstLine="720"/>
      <w:outlineLvl w:val="0"/>
    </w:pPr>
  </w:style>
  <w:style w:type="paragraph" w:styleId="Heading2">
    <w:name w:val="heading 2"/>
    <w:basedOn w:val="Heading1"/>
    <w:next w:val="Normal"/>
    <w:link w:val="Heading2Char"/>
    <w:uiPriority w:val="9"/>
    <w:unhideWhenUsed/>
    <w:qFormat/>
    <w:rsid w:val="00900484"/>
    <w:pPr>
      <w:outlineLvl w:val="1"/>
    </w:pPr>
  </w:style>
  <w:style w:type="paragraph" w:styleId="Heading3">
    <w:name w:val="heading 3"/>
    <w:basedOn w:val="Heading2"/>
    <w:next w:val="Normal"/>
    <w:link w:val="Heading3Char"/>
    <w:uiPriority w:val="9"/>
    <w:unhideWhenUsed/>
    <w:qFormat/>
    <w:rsid w:val="00900484"/>
    <w:pPr>
      <w:outlineLvl w:val="2"/>
    </w:pPr>
  </w:style>
  <w:style w:type="paragraph" w:styleId="Heading4">
    <w:name w:val="heading 4"/>
    <w:basedOn w:val="Normal"/>
    <w:next w:val="Normal"/>
    <w:link w:val="Heading4Char"/>
    <w:uiPriority w:val="9"/>
    <w:semiHidden/>
    <w:unhideWhenUsed/>
    <w:qFormat/>
    <w:rsid w:val="00EE2DF4"/>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EE2DF4"/>
    <w:pPr>
      <w:keepNext/>
      <w:keepLines/>
      <w:spacing w:before="80" w:after="40"/>
      <w:outlineLvl w:val="4"/>
    </w:pPr>
    <w:rPr>
      <w:rFonts w:asciiTheme="minorHAnsi" w:eastAsiaTheme="majorEastAsia" w:hAnsiTheme="minorHAnsi" w:cstheme="majorBidi"/>
      <w:color w:val="2E74B5" w:themeColor="accent1" w:themeShade="BF"/>
    </w:rPr>
  </w:style>
  <w:style w:type="paragraph" w:styleId="Heading6">
    <w:name w:val="heading 6"/>
    <w:basedOn w:val="Normal"/>
    <w:next w:val="Normal"/>
    <w:link w:val="Heading6Char"/>
    <w:uiPriority w:val="9"/>
    <w:semiHidden/>
    <w:unhideWhenUsed/>
    <w:qFormat/>
    <w:rsid w:val="00EE2DF4"/>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E2DF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E2DF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E2DF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0484"/>
    <w:rPr>
      <w:rFonts w:ascii="Arial" w:hAnsi="Arial" w:cs="Arial"/>
      <w:b/>
      <w:bCs/>
      <w:sz w:val="28"/>
      <w:szCs w:val="28"/>
    </w:rPr>
  </w:style>
  <w:style w:type="character" w:customStyle="1" w:styleId="Heading2Char">
    <w:name w:val="Heading 2 Char"/>
    <w:basedOn w:val="DefaultParagraphFont"/>
    <w:link w:val="Heading2"/>
    <w:uiPriority w:val="9"/>
    <w:rsid w:val="00900484"/>
    <w:rPr>
      <w:rFonts w:ascii="Arial" w:hAnsi="Arial" w:cs="Arial"/>
      <w:b/>
      <w:bCs/>
      <w:sz w:val="28"/>
      <w:szCs w:val="28"/>
    </w:rPr>
  </w:style>
  <w:style w:type="paragraph" w:styleId="NoSpacing">
    <w:name w:val="No Spacing"/>
    <w:basedOn w:val="Subtitle"/>
    <w:uiPriority w:val="1"/>
    <w:qFormat/>
    <w:rsid w:val="00CE5B5C"/>
    <w:pPr>
      <w:numPr>
        <w:ilvl w:val="0"/>
      </w:numPr>
      <w:spacing w:after="0" w:line="240" w:lineRule="auto"/>
      <w:ind w:firstLine="720"/>
      <w:jc w:val="center"/>
      <w:outlineLvl w:val="1"/>
    </w:pPr>
    <w:rPr>
      <w:rFonts w:ascii="Aptos Display" w:eastAsia="Times New Roman" w:hAnsi="Aptos Display" w:cs="Times New Roman"/>
      <w:color w:val="auto"/>
      <w:spacing w:val="-5"/>
      <w:kern w:val="0"/>
      <w:sz w:val="24"/>
      <w:szCs w:val="24"/>
      <w14:ligatures w14:val="none"/>
    </w:rPr>
  </w:style>
  <w:style w:type="paragraph" w:styleId="Subtitle">
    <w:name w:val="Subtitle"/>
    <w:basedOn w:val="Normal"/>
    <w:next w:val="Normal"/>
    <w:link w:val="SubtitleChar"/>
    <w:uiPriority w:val="11"/>
    <w:qFormat/>
    <w:rsid w:val="00CE5B5C"/>
    <w:pPr>
      <w:numPr>
        <w:ilvl w:val="1"/>
      </w:numPr>
      <w:spacing w:after="160"/>
      <w:ind w:firstLine="72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E5B5C"/>
    <w:rPr>
      <w:rFonts w:eastAsiaTheme="majorEastAsia" w:cstheme="majorBidi"/>
      <w:color w:val="595959" w:themeColor="text1" w:themeTint="A6"/>
      <w:spacing w:val="15"/>
      <w:sz w:val="28"/>
      <w:szCs w:val="28"/>
    </w:rPr>
  </w:style>
  <w:style w:type="character" w:customStyle="1" w:styleId="Heading3Char">
    <w:name w:val="Heading 3 Char"/>
    <w:basedOn w:val="DefaultParagraphFont"/>
    <w:link w:val="Heading3"/>
    <w:uiPriority w:val="9"/>
    <w:rsid w:val="00900484"/>
    <w:rPr>
      <w:rFonts w:ascii="Arial" w:hAnsi="Arial" w:cs="Arial"/>
      <w:b/>
      <w:bCs/>
      <w:sz w:val="28"/>
      <w:szCs w:val="28"/>
    </w:rPr>
  </w:style>
  <w:style w:type="character" w:customStyle="1" w:styleId="Heading4Char">
    <w:name w:val="Heading 4 Char"/>
    <w:basedOn w:val="DefaultParagraphFont"/>
    <w:link w:val="Heading4"/>
    <w:uiPriority w:val="9"/>
    <w:semiHidden/>
    <w:rsid w:val="00EE2DF4"/>
    <w:rPr>
      <w:rFonts w:eastAsiaTheme="majorEastAsia" w:cstheme="majorBidi"/>
      <w:i/>
      <w:iCs/>
      <w:color w:val="2E74B5" w:themeColor="accent1" w:themeShade="BF"/>
      <w:sz w:val="24"/>
    </w:rPr>
  </w:style>
  <w:style w:type="character" w:customStyle="1" w:styleId="Heading5Char">
    <w:name w:val="Heading 5 Char"/>
    <w:basedOn w:val="DefaultParagraphFont"/>
    <w:link w:val="Heading5"/>
    <w:uiPriority w:val="9"/>
    <w:semiHidden/>
    <w:rsid w:val="00EE2DF4"/>
    <w:rPr>
      <w:rFonts w:eastAsiaTheme="majorEastAsia" w:cstheme="majorBidi"/>
      <w:color w:val="2E74B5" w:themeColor="accent1" w:themeShade="BF"/>
      <w:sz w:val="24"/>
    </w:rPr>
  </w:style>
  <w:style w:type="character" w:customStyle="1" w:styleId="Heading6Char">
    <w:name w:val="Heading 6 Char"/>
    <w:basedOn w:val="DefaultParagraphFont"/>
    <w:link w:val="Heading6"/>
    <w:uiPriority w:val="9"/>
    <w:semiHidden/>
    <w:rsid w:val="00EE2DF4"/>
    <w:rPr>
      <w:rFonts w:eastAsiaTheme="majorEastAsia" w:cstheme="majorBidi"/>
      <w:i/>
      <w:iCs/>
      <w:color w:val="595959" w:themeColor="text1" w:themeTint="A6"/>
      <w:sz w:val="24"/>
    </w:rPr>
  </w:style>
  <w:style w:type="character" w:customStyle="1" w:styleId="Heading7Char">
    <w:name w:val="Heading 7 Char"/>
    <w:basedOn w:val="DefaultParagraphFont"/>
    <w:link w:val="Heading7"/>
    <w:uiPriority w:val="9"/>
    <w:semiHidden/>
    <w:rsid w:val="00EE2DF4"/>
    <w:rPr>
      <w:rFonts w:eastAsiaTheme="majorEastAsia" w:cstheme="majorBidi"/>
      <w:color w:val="595959" w:themeColor="text1" w:themeTint="A6"/>
      <w:sz w:val="24"/>
    </w:rPr>
  </w:style>
  <w:style w:type="character" w:customStyle="1" w:styleId="Heading8Char">
    <w:name w:val="Heading 8 Char"/>
    <w:basedOn w:val="DefaultParagraphFont"/>
    <w:link w:val="Heading8"/>
    <w:uiPriority w:val="9"/>
    <w:semiHidden/>
    <w:rsid w:val="00EE2DF4"/>
    <w:rPr>
      <w:rFonts w:eastAsiaTheme="majorEastAsia" w:cstheme="majorBidi"/>
      <w:i/>
      <w:iCs/>
      <w:color w:val="272727" w:themeColor="text1" w:themeTint="D8"/>
      <w:sz w:val="24"/>
    </w:rPr>
  </w:style>
  <w:style w:type="character" w:customStyle="1" w:styleId="Heading9Char">
    <w:name w:val="Heading 9 Char"/>
    <w:basedOn w:val="DefaultParagraphFont"/>
    <w:link w:val="Heading9"/>
    <w:uiPriority w:val="9"/>
    <w:semiHidden/>
    <w:rsid w:val="00EE2DF4"/>
    <w:rPr>
      <w:rFonts w:eastAsiaTheme="majorEastAsia" w:cstheme="majorBidi"/>
      <w:color w:val="272727" w:themeColor="text1" w:themeTint="D8"/>
      <w:sz w:val="24"/>
    </w:rPr>
  </w:style>
  <w:style w:type="paragraph" w:styleId="Title">
    <w:name w:val="Title"/>
    <w:basedOn w:val="Normal"/>
    <w:next w:val="Normal"/>
    <w:link w:val="TitleChar"/>
    <w:uiPriority w:val="10"/>
    <w:qFormat/>
    <w:rsid w:val="00900484"/>
    <w:pPr>
      <w:ind w:firstLine="0"/>
      <w:jc w:val="left"/>
    </w:pPr>
    <w:rPr>
      <w:rFonts w:ascii="Arial" w:hAnsi="Arial" w:cs="Arial"/>
      <w:b/>
      <w:bCs/>
      <w:sz w:val="28"/>
      <w:szCs w:val="28"/>
    </w:rPr>
  </w:style>
  <w:style w:type="character" w:customStyle="1" w:styleId="TitleChar">
    <w:name w:val="Title Char"/>
    <w:basedOn w:val="DefaultParagraphFont"/>
    <w:link w:val="Title"/>
    <w:uiPriority w:val="10"/>
    <w:rsid w:val="00900484"/>
    <w:rPr>
      <w:rFonts w:ascii="Arial" w:hAnsi="Arial" w:cs="Arial"/>
      <w:b/>
      <w:bCs/>
      <w:sz w:val="28"/>
      <w:szCs w:val="28"/>
    </w:rPr>
  </w:style>
  <w:style w:type="paragraph" w:styleId="Quote">
    <w:name w:val="Quote"/>
    <w:aliases w:val="BlockQuote"/>
    <w:basedOn w:val="Normal"/>
    <w:next w:val="Normal"/>
    <w:link w:val="QuoteChar"/>
    <w:uiPriority w:val="29"/>
    <w:qFormat/>
    <w:rsid w:val="00E60F7D"/>
    <w:pPr>
      <w:spacing w:after="240" w:line="360" w:lineRule="auto"/>
      <w:ind w:left="720" w:right="720" w:firstLine="0"/>
    </w:pPr>
    <w:rPr>
      <w:rFonts w:ascii="Arial" w:hAnsi="Arial" w:cs="Arial"/>
      <w:sz w:val="28"/>
      <w:szCs w:val="28"/>
    </w:rPr>
  </w:style>
  <w:style w:type="character" w:customStyle="1" w:styleId="QuoteChar">
    <w:name w:val="Quote Char"/>
    <w:aliases w:val="BlockQuote Char"/>
    <w:basedOn w:val="DefaultParagraphFont"/>
    <w:link w:val="Quote"/>
    <w:uiPriority w:val="29"/>
    <w:rsid w:val="00E60F7D"/>
    <w:rPr>
      <w:rFonts w:ascii="Arial" w:hAnsi="Arial" w:cs="Arial"/>
      <w:sz w:val="28"/>
      <w:szCs w:val="28"/>
    </w:rPr>
  </w:style>
  <w:style w:type="paragraph" w:styleId="ListParagraph">
    <w:name w:val="List Paragraph"/>
    <w:basedOn w:val="Normal"/>
    <w:uiPriority w:val="34"/>
    <w:qFormat/>
    <w:rsid w:val="00EE2DF4"/>
    <w:pPr>
      <w:ind w:left="720"/>
      <w:contextualSpacing/>
    </w:pPr>
  </w:style>
  <w:style w:type="character" w:styleId="IntenseEmphasis">
    <w:name w:val="Intense Emphasis"/>
    <w:basedOn w:val="DefaultParagraphFont"/>
    <w:uiPriority w:val="21"/>
    <w:qFormat/>
    <w:rsid w:val="00EE2DF4"/>
    <w:rPr>
      <w:i/>
      <w:iCs/>
      <w:color w:val="2E74B5" w:themeColor="accent1" w:themeShade="BF"/>
    </w:rPr>
  </w:style>
  <w:style w:type="paragraph" w:styleId="IntenseQuote">
    <w:name w:val="Intense Quote"/>
    <w:basedOn w:val="Normal"/>
    <w:next w:val="Normal"/>
    <w:link w:val="IntenseQuoteChar"/>
    <w:uiPriority w:val="30"/>
    <w:qFormat/>
    <w:rsid w:val="00EE2DF4"/>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EE2DF4"/>
    <w:rPr>
      <w:rFonts w:ascii="Century Schoolbook" w:hAnsi="Century Schoolbook" w:cs="Times New Roman"/>
      <w:i/>
      <w:iCs/>
      <w:color w:val="2E74B5" w:themeColor="accent1" w:themeShade="BF"/>
      <w:sz w:val="24"/>
    </w:rPr>
  </w:style>
  <w:style w:type="character" w:styleId="IntenseReference">
    <w:name w:val="Intense Reference"/>
    <w:basedOn w:val="DefaultParagraphFont"/>
    <w:uiPriority w:val="32"/>
    <w:qFormat/>
    <w:rsid w:val="00EE2DF4"/>
    <w:rPr>
      <w:b/>
      <w:bCs/>
      <w:smallCaps/>
      <w:color w:val="2E74B5" w:themeColor="accent1" w:themeShade="BF"/>
      <w:spacing w:val="5"/>
    </w:rPr>
  </w:style>
  <w:style w:type="paragraph" w:styleId="Header">
    <w:name w:val="header"/>
    <w:basedOn w:val="Normal"/>
    <w:link w:val="HeaderChar"/>
    <w:uiPriority w:val="99"/>
    <w:unhideWhenUsed/>
    <w:rsid w:val="001B05AE"/>
    <w:pPr>
      <w:tabs>
        <w:tab w:val="center" w:pos="4680"/>
        <w:tab w:val="right" w:pos="9360"/>
      </w:tabs>
      <w:spacing w:line="240" w:lineRule="auto"/>
    </w:pPr>
  </w:style>
  <w:style w:type="character" w:customStyle="1" w:styleId="HeaderChar">
    <w:name w:val="Header Char"/>
    <w:basedOn w:val="DefaultParagraphFont"/>
    <w:link w:val="Header"/>
    <w:uiPriority w:val="99"/>
    <w:rsid w:val="001B05AE"/>
    <w:rPr>
      <w:rFonts w:ascii="Century Schoolbook" w:hAnsi="Century Schoolbook" w:cs="Times New Roman"/>
      <w:sz w:val="24"/>
    </w:rPr>
  </w:style>
  <w:style w:type="paragraph" w:styleId="Footer">
    <w:name w:val="footer"/>
    <w:basedOn w:val="Normal"/>
    <w:link w:val="FooterChar"/>
    <w:uiPriority w:val="99"/>
    <w:unhideWhenUsed/>
    <w:rsid w:val="001B05AE"/>
    <w:pPr>
      <w:tabs>
        <w:tab w:val="center" w:pos="4680"/>
        <w:tab w:val="right" w:pos="9360"/>
      </w:tabs>
      <w:spacing w:line="240" w:lineRule="auto"/>
    </w:pPr>
  </w:style>
  <w:style w:type="character" w:customStyle="1" w:styleId="FooterChar">
    <w:name w:val="Footer Char"/>
    <w:basedOn w:val="DefaultParagraphFont"/>
    <w:link w:val="Footer"/>
    <w:uiPriority w:val="99"/>
    <w:rsid w:val="001B05AE"/>
    <w:rPr>
      <w:rFonts w:ascii="Century Schoolbook" w:hAnsi="Century Schoolbook" w:cs="Times New Roman"/>
      <w:sz w:val="24"/>
    </w:rPr>
  </w:style>
  <w:style w:type="character" w:styleId="Strong">
    <w:name w:val="Strong"/>
    <w:aliases w:val="Captions"/>
    <w:uiPriority w:val="22"/>
    <w:qFormat/>
    <w:rsid w:val="00F7023D"/>
    <w:rPr>
      <w:b/>
      <w:bCs/>
    </w:rPr>
  </w:style>
  <w:style w:type="character" w:styleId="BookTitle">
    <w:name w:val="Book Title"/>
    <w:aliases w:val="SignatureBlock"/>
    <w:uiPriority w:val="33"/>
    <w:qFormat/>
    <w:rsid w:val="00F7023D"/>
    <w:rPr>
      <w:b/>
      <w:bCs/>
    </w:rPr>
  </w:style>
  <w:style w:type="paragraph" w:styleId="FootnoteText">
    <w:name w:val="footnote text"/>
    <w:basedOn w:val="Normal"/>
    <w:link w:val="FootnoteTextChar"/>
    <w:uiPriority w:val="99"/>
    <w:semiHidden/>
    <w:unhideWhenUsed/>
    <w:rsid w:val="00BD26D6"/>
    <w:pPr>
      <w:spacing w:line="240" w:lineRule="auto"/>
    </w:pPr>
    <w:rPr>
      <w:sz w:val="20"/>
      <w:szCs w:val="20"/>
    </w:rPr>
  </w:style>
  <w:style w:type="character" w:customStyle="1" w:styleId="FootnoteTextChar">
    <w:name w:val="Footnote Text Char"/>
    <w:basedOn w:val="DefaultParagraphFont"/>
    <w:link w:val="FootnoteText"/>
    <w:uiPriority w:val="99"/>
    <w:semiHidden/>
    <w:rsid w:val="00BD26D6"/>
    <w:rPr>
      <w:rFonts w:ascii="Century Schoolbook" w:hAnsi="Century Schoolbook" w:cs="Times New Roman"/>
      <w:sz w:val="20"/>
      <w:szCs w:val="20"/>
    </w:rPr>
  </w:style>
  <w:style w:type="character" w:styleId="FootnoteReference">
    <w:name w:val="footnote reference"/>
    <w:basedOn w:val="DefaultParagraphFont"/>
    <w:uiPriority w:val="99"/>
    <w:semiHidden/>
    <w:unhideWhenUsed/>
    <w:rsid w:val="00BD26D6"/>
    <w:rPr>
      <w:vertAlign w:val="superscript"/>
    </w:rPr>
  </w:style>
  <w:style w:type="character" w:styleId="CommentReference">
    <w:name w:val="annotation reference"/>
    <w:basedOn w:val="DefaultParagraphFont"/>
    <w:uiPriority w:val="99"/>
    <w:semiHidden/>
    <w:unhideWhenUsed/>
    <w:rsid w:val="0072129A"/>
    <w:rPr>
      <w:sz w:val="16"/>
      <w:szCs w:val="16"/>
    </w:rPr>
  </w:style>
  <w:style w:type="paragraph" w:styleId="CommentText">
    <w:name w:val="annotation text"/>
    <w:basedOn w:val="Normal"/>
    <w:link w:val="CommentTextChar"/>
    <w:uiPriority w:val="99"/>
    <w:unhideWhenUsed/>
    <w:rsid w:val="0072129A"/>
    <w:pPr>
      <w:spacing w:line="240" w:lineRule="auto"/>
    </w:pPr>
    <w:rPr>
      <w:sz w:val="20"/>
      <w:szCs w:val="20"/>
    </w:rPr>
  </w:style>
  <w:style w:type="character" w:customStyle="1" w:styleId="CommentTextChar">
    <w:name w:val="Comment Text Char"/>
    <w:basedOn w:val="DefaultParagraphFont"/>
    <w:link w:val="CommentText"/>
    <w:uiPriority w:val="99"/>
    <w:rsid w:val="0072129A"/>
    <w:rPr>
      <w:rFonts w:ascii="Century Schoolbook" w:hAnsi="Century Schoolbook" w:cs="Times New Roman"/>
      <w:sz w:val="20"/>
      <w:szCs w:val="20"/>
    </w:rPr>
  </w:style>
  <w:style w:type="paragraph" w:styleId="CommentSubject">
    <w:name w:val="annotation subject"/>
    <w:basedOn w:val="CommentText"/>
    <w:next w:val="CommentText"/>
    <w:link w:val="CommentSubjectChar"/>
    <w:uiPriority w:val="99"/>
    <w:semiHidden/>
    <w:unhideWhenUsed/>
    <w:rsid w:val="0072129A"/>
    <w:rPr>
      <w:b/>
      <w:bCs/>
    </w:rPr>
  </w:style>
  <w:style w:type="character" w:customStyle="1" w:styleId="CommentSubjectChar">
    <w:name w:val="Comment Subject Char"/>
    <w:basedOn w:val="CommentTextChar"/>
    <w:link w:val="CommentSubject"/>
    <w:uiPriority w:val="99"/>
    <w:semiHidden/>
    <w:rsid w:val="0072129A"/>
    <w:rPr>
      <w:rFonts w:ascii="Century Schoolbook" w:hAnsi="Century Schoolbook"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53C63C-4069-44DC-A5C0-9B3063258A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5</Pages>
  <Words>1380</Words>
  <Characters>6902</Characters>
  <Application>Microsoft Office Word</Application>
  <DocSecurity>0</DocSecurity>
  <Lines>150</Lines>
  <Paragraphs>50</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8232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Bardwell</dc:creator>
  <cp:keywords/>
  <dc:description/>
  <cp:lastModifiedBy>Michael Bardwell</cp:lastModifiedBy>
  <cp:revision>13</cp:revision>
  <dcterms:created xsi:type="dcterms:W3CDTF">2026-04-07T18:25:00Z</dcterms:created>
  <dcterms:modified xsi:type="dcterms:W3CDTF">2026-04-08T16:51:00Z</dcterms:modified>
</cp:coreProperties>
</file>